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19F" w:rsidRPr="00D7336A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266AD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                                               </w:t>
      </w:r>
      <w:r w:rsidR="00C7664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</w:t>
      </w:r>
      <w:r w:rsidR="00C0019F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</w:t>
      </w:r>
      <w:r w:rsidR="00B84B92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</w:t>
      </w:r>
      <w:r w:rsidR="000A4F5D" w:rsidRPr="00D7336A">
        <w:rPr>
          <w:rFonts w:ascii="Arial" w:hAnsi="Arial" w:cs="Arial"/>
          <w:color w:val="4BACC6" w:themeColor="accent5"/>
          <w:sz w:val="24"/>
          <w:szCs w:val="24"/>
        </w:rPr>
        <w:t xml:space="preserve">  </w:t>
      </w:r>
      <w:r w:rsidR="008D0A3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F14988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San Luis Potosí, </w:t>
      </w:r>
      <w:r w:rsidR="002D0070" w:rsidRPr="00D7336A">
        <w:rPr>
          <w:rFonts w:ascii="Arial" w:hAnsi="Arial" w:cs="Arial"/>
          <w:color w:val="4BACC6" w:themeColor="accent5"/>
          <w:sz w:val="24"/>
          <w:szCs w:val="24"/>
        </w:rPr>
        <w:t>S.L.P.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866C90" w:rsidRPr="005C144C">
        <w:rPr>
          <w:rFonts w:ascii="Arial" w:hAnsi="Arial" w:cs="Arial"/>
          <w:color w:val="4BACC6" w:themeColor="accent5"/>
          <w:sz w:val="24"/>
          <w:szCs w:val="24"/>
        </w:rPr>
        <w:t>seis</w:t>
      </w:r>
      <w:r w:rsidR="00866C90">
        <w:rPr>
          <w:rFonts w:ascii="Arial" w:hAnsi="Arial" w:cs="Arial"/>
          <w:color w:val="FF0000"/>
          <w:sz w:val="24"/>
          <w:szCs w:val="24"/>
        </w:rPr>
        <w:t xml:space="preserve"> </w:t>
      </w:r>
      <w:r w:rsidR="00EB0E9D">
        <w:rPr>
          <w:rFonts w:ascii="Arial" w:hAnsi="Arial" w:cs="Arial"/>
          <w:color w:val="4BACC6" w:themeColor="accent5"/>
          <w:sz w:val="24"/>
          <w:szCs w:val="24"/>
        </w:rPr>
        <w:t xml:space="preserve">de </w:t>
      </w:r>
      <w:r w:rsidR="00866C90">
        <w:rPr>
          <w:rFonts w:ascii="Arial" w:hAnsi="Arial" w:cs="Arial"/>
          <w:color w:val="4BACC6" w:themeColor="accent5"/>
          <w:sz w:val="24"/>
          <w:szCs w:val="24"/>
        </w:rPr>
        <w:t>agosto</w:t>
      </w:r>
      <w:r w:rsidR="00EB0E9D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 xml:space="preserve">de </w:t>
      </w:r>
      <w:r w:rsidR="00B4587C" w:rsidRPr="00D7336A">
        <w:rPr>
          <w:rFonts w:ascii="Arial" w:hAnsi="Arial" w:cs="Arial"/>
          <w:color w:val="4BACC6" w:themeColor="accent5"/>
          <w:sz w:val="24"/>
          <w:szCs w:val="24"/>
        </w:rPr>
        <w:t>dos mil dieci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>ocho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>.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</w:p>
    <w:p w:rsidR="001C3373" w:rsidRPr="00D7336A" w:rsidRDefault="001C3373" w:rsidP="00791265">
      <w:pPr>
        <w:tabs>
          <w:tab w:val="left" w:pos="6840"/>
        </w:tabs>
        <w:spacing w:after="0" w:line="360" w:lineRule="auto"/>
        <w:outlineLvl w:val="5"/>
        <w:rPr>
          <w:rFonts w:ascii="Arial" w:hAnsi="Arial" w:cs="Arial"/>
          <w:color w:val="4BACC6" w:themeColor="accent5"/>
          <w:sz w:val="24"/>
          <w:szCs w:val="24"/>
        </w:rPr>
      </w:pPr>
    </w:p>
    <w:p w:rsidR="00791265" w:rsidRDefault="0038176B" w:rsidP="00791265">
      <w:pPr>
        <w:spacing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Visto el estado que guardan los presentes autos y de una revisión a las constancias que integran el expediente c</w:t>
      </w:r>
      <w:r w:rsidR="00774BC8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n fundamento en los artículos 8°, 10°, 27° primer párrafo, 184 y 185 de la Ley de Transparencia y Acceso a la Información Pública del Estado, 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ta Comisión procede a analizar el presente sumario 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a efecto de determinar el cumplimi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ento o incumplimiento a la resolu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ción dictada en el recurso de rev</w:t>
      </w:r>
      <w:r w:rsidR="00F35188" w:rsidRPr="00D7336A">
        <w:rPr>
          <w:rFonts w:ascii="Arial" w:hAnsi="Arial" w:cs="Arial"/>
          <w:color w:val="4BACC6" w:themeColor="accent5"/>
          <w:sz w:val="24"/>
          <w:szCs w:val="24"/>
        </w:rPr>
        <w:t xml:space="preserve">isión que se 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actúa.</w:t>
      </w:r>
    </w:p>
    <w:p w:rsidR="002D371A" w:rsidRDefault="001A14C5" w:rsidP="00791265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p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rimer lugar, es necesario insertar los efectos dictados en la resolución:</w:t>
      </w:r>
    </w:p>
    <w:p w:rsidR="00490BC0" w:rsidRDefault="00490BC0" w:rsidP="00490BC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490BC0" w:rsidRPr="00866C90" w:rsidRDefault="00490BC0" w:rsidP="00866C9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866C90">
        <w:rPr>
          <w:rFonts w:cs="Arial"/>
          <w:i/>
          <w:color w:val="4BACC6" w:themeColor="accent5"/>
          <w:sz w:val="20"/>
        </w:rPr>
        <w:t>“…</w:t>
      </w:r>
      <w:r w:rsidR="00866C90" w:rsidRPr="00866C90">
        <w:rPr>
          <w:rFonts w:cs="Arial"/>
          <w:i/>
          <w:color w:val="4BACC6" w:themeColor="accent5"/>
          <w:sz w:val="20"/>
        </w:rPr>
        <w:t>7</w:t>
      </w:r>
      <w:r w:rsidRPr="00866C90">
        <w:rPr>
          <w:rFonts w:cs="Arial"/>
          <w:i/>
          <w:color w:val="4BACC6" w:themeColor="accent5"/>
          <w:sz w:val="20"/>
        </w:rPr>
        <w:t>.</w:t>
      </w:r>
      <w:r w:rsidR="00866C90" w:rsidRPr="00866C90">
        <w:rPr>
          <w:rFonts w:cs="Arial"/>
          <w:i/>
          <w:color w:val="4BACC6" w:themeColor="accent5"/>
          <w:sz w:val="20"/>
        </w:rPr>
        <w:t>3</w:t>
      </w:r>
      <w:r w:rsidRPr="00866C90">
        <w:rPr>
          <w:rFonts w:cs="Arial"/>
          <w:i/>
          <w:color w:val="4BACC6" w:themeColor="accent5"/>
          <w:sz w:val="20"/>
        </w:rPr>
        <w:t xml:space="preserve">. Sentido </w:t>
      </w:r>
      <w:r w:rsidR="00866C90" w:rsidRPr="00866C90">
        <w:rPr>
          <w:rFonts w:cs="Arial"/>
          <w:i/>
          <w:color w:val="4BACC6" w:themeColor="accent5"/>
          <w:sz w:val="20"/>
        </w:rPr>
        <w:t xml:space="preserve">de la </w:t>
      </w:r>
      <w:r w:rsidRPr="00866C90">
        <w:rPr>
          <w:rFonts w:cs="Arial"/>
          <w:i/>
          <w:color w:val="4BACC6" w:themeColor="accent5"/>
          <w:sz w:val="20"/>
        </w:rPr>
        <w:t>resolución.</w:t>
      </w:r>
    </w:p>
    <w:p w:rsidR="00490BC0" w:rsidRPr="00866C90" w:rsidRDefault="00490BC0" w:rsidP="00866C9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866C90" w:rsidRPr="00866C90" w:rsidRDefault="00866C90" w:rsidP="00866C9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866C90">
        <w:rPr>
          <w:rFonts w:cs="Arial"/>
          <w:i/>
          <w:color w:val="4BACC6" w:themeColor="accent5"/>
          <w:sz w:val="20"/>
        </w:rPr>
        <w:t xml:space="preserve">En las </w:t>
      </w:r>
      <w:r w:rsidR="00644F6C" w:rsidRPr="00866C90">
        <w:rPr>
          <w:rFonts w:cs="Arial"/>
          <w:i/>
          <w:color w:val="4BACC6" w:themeColor="accent5"/>
          <w:sz w:val="20"/>
        </w:rPr>
        <w:t>cond</w:t>
      </w:r>
      <w:r w:rsidRPr="00866C90">
        <w:rPr>
          <w:rFonts w:cs="Arial"/>
          <w:i/>
          <w:color w:val="4BACC6" w:themeColor="accent5"/>
          <w:sz w:val="20"/>
        </w:rPr>
        <w:t>iciones anotadas</w:t>
      </w:r>
      <w:r w:rsidR="00644F6C" w:rsidRPr="00866C90">
        <w:rPr>
          <w:rFonts w:cs="Arial"/>
          <w:i/>
          <w:color w:val="4BACC6" w:themeColor="accent5"/>
          <w:sz w:val="20"/>
        </w:rPr>
        <w:t xml:space="preserve">, </w:t>
      </w:r>
      <w:r w:rsidRPr="00866C90">
        <w:rPr>
          <w:rFonts w:cs="Arial"/>
          <w:i/>
          <w:color w:val="4BACC6" w:themeColor="accent5"/>
          <w:sz w:val="20"/>
        </w:rPr>
        <w:t>al haber resultado fundado el agravio expresado por el recurrente, con fundamento en el artículo 175, fracción III, de la Ley de Transparencia y Acceso a la Información Pública del Estado modifica la respuesta proporcionada por el sujeto obligado y, por lo tanto conmina al sujeto obligado a cumplir con las medidas señaladas en el punto 7.1 de esta Resolución y agotado lo anterior emita otra respuesta exhaustiva, fundada y motivada en la que permita el acceso a la información sobre:</w:t>
      </w:r>
    </w:p>
    <w:p w:rsidR="00490BC0" w:rsidRPr="00866C90" w:rsidRDefault="00644F6C" w:rsidP="00866C9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866C90">
        <w:rPr>
          <w:rFonts w:cs="Arial"/>
          <w:i/>
          <w:color w:val="4BACC6" w:themeColor="accent5"/>
          <w:sz w:val="20"/>
        </w:rPr>
        <w:t xml:space="preserve"> </w:t>
      </w:r>
    </w:p>
    <w:p w:rsidR="005A774A" w:rsidRPr="00866C90" w:rsidRDefault="00866C90" w:rsidP="00866C90">
      <w:pPr>
        <w:pStyle w:val="corte4fondo"/>
        <w:numPr>
          <w:ilvl w:val="0"/>
          <w:numId w:val="16"/>
        </w:numPr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866C90">
        <w:rPr>
          <w:rFonts w:cs="Arial"/>
          <w:i/>
          <w:color w:val="4BACC6" w:themeColor="accent5"/>
          <w:sz w:val="20"/>
        </w:rPr>
        <w:t>LOS INFORMES QUE POR DISPOSICIÓN LEGAL GENERA YA QUE NO EXISTE INFORMACIÓN EN SU PÁGINA DE ESTE TEMA EN LO QUE CORRESPONDE A DE MAYO DEL 2015 A DICIEMBRE DE 2017.”</w:t>
      </w:r>
      <w:r w:rsidR="007C2127" w:rsidRPr="00866C90">
        <w:rPr>
          <w:rFonts w:cs="Arial"/>
          <w:i/>
          <w:color w:val="4BACC6" w:themeColor="accent5"/>
          <w:sz w:val="22"/>
          <w:szCs w:val="22"/>
        </w:rPr>
        <w:t xml:space="preserve"> </w:t>
      </w:r>
      <w:r w:rsidR="000718D6" w:rsidRPr="00866C90">
        <w:rPr>
          <w:rFonts w:cs="Arial"/>
          <w:i/>
          <w:color w:val="4BACC6" w:themeColor="accent5"/>
          <w:sz w:val="22"/>
          <w:szCs w:val="22"/>
        </w:rPr>
        <w:t>(sic)</w:t>
      </w:r>
    </w:p>
    <w:p w:rsidR="0081239B" w:rsidRPr="000718D6" w:rsidRDefault="0081239B" w:rsidP="000718D6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490BC0" w:rsidRDefault="00490BC0" w:rsidP="00490BC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976F0C" w:rsidRDefault="00490BC0" w:rsidP="00490BC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Por lo anterior, el sujeto obligado a través del </w:t>
      </w:r>
      <w:r>
        <w:rPr>
          <w:rFonts w:ascii="Arial" w:hAnsi="Arial" w:cs="Arial"/>
          <w:color w:val="4BACC6" w:themeColor="accent5"/>
          <w:sz w:val="24"/>
          <w:szCs w:val="24"/>
        </w:rPr>
        <w:t xml:space="preserve">oficio </w:t>
      </w:r>
      <w:r w:rsidR="00D04422">
        <w:rPr>
          <w:rFonts w:ascii="Arial" w:hAnsi="Arial" w:cs="Arial"/>
          <w:color w:val="4BACC6" w:themeColor="accent5"/>
          <w:sz w:val="24"/>
          <w:szCs w:val="24"/>
        </w:rPr>
        <w:t>Cegaip-R-UT-</w:t>
      </w:r>
      <w:r w:rsidR="005C144C">
        <w:rPr>
          <w:rFonts w:ascii="Arial" w:hAnsi="Arial" w:cs="Arial"/>
          <w:color w:val="4BACC6" w:themeColor="accent5"/>
          <w:sz w:val="24"/>
          <w:szCs w:val="24"/>
        </w:rPr>
        <w:t>101</w:t>
      </w:r>
      <w:r w:rsidR="00D04422">
        <w:rPr>
          <w:rFonts w:ascii="Arial" w:hAnsi="Arial" w:cs="Arial"/>
          <w:color w:val="4BACC6" w:themeColor="accent5"/>
          <w:sz w:val="24"/>
          <w:szCs w:val="24"/>
        </w:rPr>
        <w:t>/1</w:t>
      </w:r>
      <w:r w:rsidR="003938AE">
        <w:rPr>
          <w:rFonts w:ascii="Arial" w:hAnsi="Arial" w:cs="Arial"/>
          <w:color w:val="4BACC6" w:themeColor="accent5"/>
          <w:sz w:val="24"/>
          <w:szCs w:val="24"/>
        </w:rPr>
        <w:t>8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 signado por l</w:t>
      </w:r>
      <w:r w:rsidR="00D04422">
        <w:rPr>
          <w:rFonts w:ascii="Arial" w:hAnsi="Arial" w:cs="Arial"/>
          <w:color w:val="4BACC6" w:themeColor="accent5"/>
          <w:sz w:val="24"/>
          <w:szCs w:val="24"/>
        </w:rPr>
        <w:t>a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D04422">
        <w:rPr>
          <w:rFonts w:ascii="Arial" w:hAnsi="Arial" w:cs="Arial"/>
          <w:color w:val="4BACC6" w:themeColor="accent5"/>
          <w:sz w:val="24"/>
          <w:szCs w:val="24"/>
        </w:rPr>
        <w:t>Titular de la Unidad de Transparencia de la Comisión Estatal de Garantía de Acceso a la Información Pública del Estado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8F0E9D">
        <w:rPr>
          <w:rFonts w:ascii="Arial" w:hAnsi="Arial" w:cs="Arial"/>
          <w:color w:val="4BACC6" w:themeColor="accent5"/>
          <w:sz w:val="24"/>
          <w:szCs w:val="24"/>
        </w:rPr>
        <w:t xml:space="preserve">recibido en este órgano colegiado el </w:t>
      </w:r>
      <w:r w:rsidR="005C144C">
        <w:rPr>
          <w:rFonts w:ascii="Arial" w:hAnsi="Arial" w:cs="Arial"/>
          <w:color w:val="4BACC6" w:themeColor="accent5"/>
          <w:sz w:val="24"/>
          <w:szCs w:val="24"/>
        </w:rPr>
        <w:t>nueve de mayo del año en curso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, con </w:t>
      </w:r>
      <w:r w:rsidR="005C144C">
        <w:rPr>
          <w:rFonts w:ascii="Arial" w:hAnsi="Arial" w:cs="Arial"/>
          <w:color w:val="4BACC6" w:themeColor="accent5"/>
          <w:sz w:val="24"/>
          <w:szCs w:val="24"/>
        </w:rPr>
        <w:t>tres</w:t>
      </w:r>
      <w:r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>anexo</w:t>
      </w:r>
      <w:r>
        <w:rPr>
          <w:rFonts w:ascii="Arial" w:hAnsi="Arial" w:cs="Arial"/>
          <w:color w:val="4BACC6" w:themeColor="accent5"/>
          <w:sz w:val="24"/>
          <w:szCs w:val="24"/>
        </w:rPr>
        <w:t>s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>, donde informa sobre el cumplimiento al resolutivo en análisis y señala medularmente lo siguiente:</w:t>
      </w:r>
    </w:p>
    <w:p w:rsidR="00490BC0" w:rsidRPr="00976F0C" w:rsidRDefault="00490BC0" w:rsidP="00490BC0">
      <w:pPr>
        <w:spacing w:after="0" w:line="24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262363" w:rsidRDefault="00490BC0" w:rsidP="00230FB2">
      <w:pPr>
        <w:spacing w:after="0" w:line="360" w:lineRule="auto"/>
        <w:ind w:firstLine="708"/>
        <w:jc w:val="both"/>
        <w:rPr>
          <w:rFonts w:ascii="Arial" w:hAnsi="Arial" w:cs="Arial"/>
          <w:i/>
          <w:color w:val="FF0000"/>
        </w:rPr>
      </w:pPr>
      <w:r w:rsidRPr="005C144C">
        <w:rPr>
          <w:rFonts w:ascii="Arial" w:hAnsi="Arial" w:cs="Arial"/>
          <w:i/>
          <w:color w:val="4BACC6" w:themeColor="accent5"/>
        </w:rPr>
        <w:t xml:space="preserve">[…] </w:t>
      </w:r>
      <w:r w:rsidR="005C144C" w:rsidRPr="005C144C">
        <w:rPr>
          <w:rFonts w:ascii="Arial" w:hAnsi="Arial" w:cs="Arial"/>
          <w:i/>
          <w:color w:val="4BACC6" w:themeColor="accent5"/>
        </w:rPr>
        <w:t>Por lo anteriormente expuesto, me permito adjuntar la impresión original de la notificación y respuesta enviada al recurrente.</w:t>
      </w:r>
      <w:r w:rsidRPr="005C144C">
        <w:rPr>
          <w:rFonts w:ascii="Arial" w:hAnsi="Arial" w:cs="Arial"/>
          <w:i/>
          <w:color w:val="4BACC6" w:themeColor="accent5"/>
        </w:rPr>
        <w:t xml:space="preserve"> […]. </w:t>
      </w:r>
      <w:r w:rsidRPr="00262363">
        <w:rPr>
          <w:rFonts w:ascii="Arial" w:hAnsi="Arial" w:cs="Arial"/>
          <w:i/>
          <w:color w:val="FF0000"/>
        </w:rPr>
        <w:t xml:space="preserve"> </w:t>
      </w:r>
    </w:p>
    <w:p w:rsidR="00490BC0" w:rsidRPr="00976F0C" w:rsidRDefault="00490BC0" w:rsidP="00490BC0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976F0C" w:rsidRDefault="00490BC0" w:rsidP="00490BC0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976F0C">
        <w:rPr>
          <w:rFonts w:cs="Arial"/>
          <w:color w:val="4BACC6" w:themeColor="accent5"/>
          <w:sz w:val="24"/>
          <w:szCs w:val="24"/>
        </w:rPr>
        <w:t xml:space="preserve">En ese sentido, visibles a fojas </w:t>
      </w:r>
      <w:r w:rsidR="005C144C">
        <w:rPr>
          <w:rFonts w:cs="Arial"/>
          <w:color w:val="4BACC6" w:themeColor="accent5"/>
          <w:sz w:val="24"/>
          <w:szCs w:val="24"/>
        </w:rPr>
        <w:t>42</w:t>
      </w:r>
      <w:r w:rsidRPr="00976F0C">
        <w:rPr>
          <w:rFonts w:cs="Arial"/>
          <w:color w:val="4BACC6" w:themeColor="accent5"/>
          <w:sz w:val="24"/>
          <w:szCs w:val="24"/>
        </w:rPr>
        <w:t xml:space="preserve"> a </w:t>
      </w:r>
      <w:r w:rsidR="003938AE">
        <w:rPr>
          <w:rFonts w:cs="Arial"/>
          <w:color w:val="4BACC6" w:themeColor="accent5"/>
          <w:sz w:val="24"/>
          <w:szCs w:val="24"/>
        </w:rPr>
        <w:t>5</w:t>
      </w:r>
      <w:r w:rsidR="005C144C">
        <w:rPr>
          <w:rFonts w:cs="Arial"/>
          <w:color w:val="4BACC6" w:themeColor="accent5"/>
          <w:sz w:val="24"/>
          <w:szCs w:val="24"/>
        </w:rPr>
        <w:t>2</w:t>
      </w:r>
      <w:r w:rsidRPr="00976F0C">
        <w:rPr>
          <w:rFonts w:cs="Arial"/>
          <w:color w:val="4BACC6" w:themeColor="accent5"/>
          <w:sz w:val="24"/>
          <w:szCs w:val="24"/>
        </w:rPr>
        <w:t xml:space="preserve"> de autos, se encuentra únicamente la información que fuera enviada al recurrente, mismos que por economía procesal, se tienen por reproducidos como si a la letra se insertasen.</w:t>
      </w:r>
    </w:p>
    <w:p w:rsidR="006A4610" w:rsidRPr="00467AA8" w:rsidRDefault="00467AA8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467AA8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FE5A4C" w:rsidRPr="00D7336A" w:rsidRDefault="00D21862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Así las cosas,</w:t>
      </w:r>
      <w:r w:rsidR="00D11CA5">
        <w:rPr>
          <w:rFonts w:ascii="Arial" w:hAnsi="Arial" w:cs="Arial"/>
          <w:color w:val="4BACC6" w:themeColor="accent5"/>
          <w:sz w:val="24"/>
          <w:szCs w:val="24"/>
        </w:rPr>
        <w:t xml:space="preserve"> el sujeto obligado también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bra la constancia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que acredita que el sujeto obligado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envió al recurrente por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correo electrónico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 formato electrónico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la información que aquí se ha estudiado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>, toda vez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 xml:space="preserve"> que del contenido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lastRenderedPageBreak/>
        <w:t>de la referida constancia se advierte que la dirección electrónica corresponde con la que señalo el recurrente par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a oír y recibir notificaciones. </w:t>
      </w:r>
    </w:p>
    <w:p w:rsidR="001E317B" w:rsidRPr="00D7336A" w:rsidRDefault="001E317B" w:rsidP="000B7F7D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657F25" w:rsidRDefault="000B7F7D" w:rsidP="002D2418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D7336A">
        <w:rPr>
          <w:rFonts w:cs="Arial"/>
          <w:color w:val="4BACC6" w:themeColor="accent5"/>
          <w:sz w:val="24"/>
          <w:szCs w:val="24"/>
        </w:rPr>
        <w:t>D</w:t>
      </w:r>
      <w:r w:rsidR="00184E79" w:rsidRPr="00D7336A">
        <w:rPr>
          <w:rFonts w:cs="Arial"/>
          <w:color w:val="4BACC6" w:themeColor="accent5"/>
          <w:sz w:val="24"/>
          <w:szCs w:val="24"/>
        </w:rPr>
        <w:t xml:space="preserve">e tal suerte, </w:t>
      </w:r>
      <w:r w:rsidR="00D21862" w:rsidRPr="00D7336A">
        <w:rPr>
          <w:rFonts w:cs="Arial"/>
          <w:color w:val="4BACC6" w:themeColor="accent5"/>
          <w:sz w:val="24"/>
          <w:szCs w:val="24"/>
        </w:rPr>
        <w:t>se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 tiene que las documentales remitidas por el sujeto obligado, son suficientes para colmar los extremos fijados en la resolución de mérito</w:t>
      </w:r>
      <w:r w:rsidR="00D21862" w:rsidRPr="00D7336A">
        <w:rPr>
          <w:rFonts w:cs="Arial"/>
          <w:color w:val="4BACC6" w:themeColor="accent5"/>
          <w:sz w:val="24"/>
          <w:szCs w:val="24"/>
        </w:rPr>
        <w:t xml:space="preserve"> 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y </w:t>
      </w:r>
      <w:r w:rsidR="00695310" w:rsidRPr="00D7336A">
        <w:rPr>
          <w:rFonts w:cs="Arial"/>
          <w:color w:val="4BACC6" w:themeColor="accent5"/>
          <w:sz w:val="24"/>
          <w:szCs w:val="24"/>
        </w:rPr>
        <w:t>p</w:t>
      </w:r>
      <w:r w:rsidR="00426890">
        <w:rPr>
          <w:rFonts w:cs="Arial"/>
          <w:color w:val="4BACC6" w:themeColor="accent5"/>
          <w:sz w:val="24"/>
          <w:szCs w:val="24"/>
        </w:rPr>
        <w:t xml:space="preserve">or tanto se encuentra cumplida, toda vez que la información proporcionada por el sujeto obligado da cuenta </w:t>
      </w:r>
      <w:r w:rsidR="00AC1795">
        <w:rPr>
          <w:rFonts w:cs="Arial"/>
          <w:color w:val="4BACC6" w:themeColor="accent5"/>
          <w:sz w:val="24"/>
          <w:szCs w:val="24"/>
        </w:rPr>
        <w:t xml:space="preserve">con </w:t>
      </w:r>
      <w:r w:rsidR="005C144C">
        <w:rPr>
          <w:rFonts w:cs="Arial"/>
          <w:color w:val="4BACC6" w:themeColor="accent5"/>
          <w:sz w:val="24"/>
          <w:szCs w:val="24"/>
        </w:rPr>
        <w:t>los informes anuales de actividades comprendidos en los periodos 2015 a 2017</w:t>
      </w:r>
      <w:r w:rsidR="00657F25">
        <w:rPr>
          <w:rFonts w:cs="Arial"/>
          <w:color w:val="4BACC6" w:themeColor="accent5"/>
          <w:sz w:val="24"/>
          <w:szCs w:val="24"/>
        </w:rPr>
        <w:t>.</w:t>
      </w:r>
    </w:p>
    <w:p w:rsidR="00CC65CD" w:rsidRDefault="00657F25" w:rsidP="00E860E3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>
        <w:rPr>
          <w:rFonts w:cs="Arial"/>
          <w:color w:val="4BACC6" w:themeColor="accent5"/>
          <w:sz w:val="24"/>
          <w:szCs w:val="24"/>
        </w:rPr>
        <w:t xml:space="preserve"> </w:t>
      </w:r>
    </w:p>
    <w:p w:rsidR="008024C9" w:rsidRPr="00D7336A" w:rsidRDefault="00CC65CD" w:rsidP="00CC550A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>
        <w:rPr>
          <w:rFonts w:cs="Arial"/>
          <w:color w:val="4BACC6" w:themeColor="accent5"/>
          <w:sz w:val="24"/>
          <w:szCs w:val="24"/>
        </w:rPr>
        <w:t xml:space="preserve"> </w:t>
      </w:r>
      <w:r w:rsidR="008024C9" w:rsidRPr="00D7336A">
        <w:rPr>
          <w:rFonts w:cs="Arial"/>
          <w:color w:val="4BACC6" w:themeColor="accent5"/>
          <w:sz w:val="24"/>
          <w:szCs w:val="24"/>
        </w:rPr>
        <w:t xml:space="preserve">Por otro lado, esta Comisión por </w:t>
      </w:r>
      <w:r w:rsidR="004C415C" w:rsidRPr="00D7336A">
        <w:rPr>
          <w:rFonts w:cs="Arial"/>
          <w:color w:val="4BACC6" w:themeColor="accent5"/>
          <w:sz w:val="24"/>
          <w:szCs w:val="24"/>
        </w:rPr>
        <w:t>medio de prov</w:t>
      </w:r>
      <w:r w:rsidR="00184E79" w:rsidRPr="00D7336A">
        <w:rPr>
          <w:rFonts w:cs="Arial"/>
          <w:color w:val="4BACC6" w:themeColor="accent5"/>
          <w:sz w:val="24"/>
          <w:szCs w:val="24"/>
        </w:rPr>
        <w:t xml:space="preserve">eído de </w:t>
      </w:r>
      <w:r w:rsidR="005C144C">
        <w:rPr>
          <w:rFonts w:cs="Arial"/>
          <w:color w:val="4BACC6" w:themeColor="accent5"/>
          <w:sz w:val="24"/>
          <w:szCs w:val="24"/>
        </w:rPr>
        <w:t>dieci</w:t>
      </w:r>
      <w:r w:rsidR="00230FB2">
        <w:rPr>
          <w:rFonts w:cs="Arial"/>
          <w:color w:val="4BACC6" w:themeColor="accent5"/>
          <w:sz w:val="24"/>
          <w:szCs w:val="24"/>
        </w:rPr>
        <w:t xml:space="preserve">ocho de </w:t>
      </w:r>
      <w:r w:rsidR="005C144C">
        <w:rPr>
          <w:rFonts w:cs="Arial"/>
          <w:color w:val="4BACC6" w:themeColor="accent5"/>
          <w:sz w:val="24"/>
          <w:szCs w:val="24"/>
        </w:rPr>
        <w:t xml:space="preserve">mayo </w:t>
      </w:r>
      <w:r w:rsidR="00CC550A">
        <w:rPr>
          <w:rFonts w:cs="Arial"/>
          <w:color w:val="4BACC6" w:themeColor="accent5"/>
          <w:sz w:val="24"/>
          <w:szCs w:val="24"/>
        </w:rPr>
        <w:t>del año en curso</w:t>
      </w:r>
      <w:r w:rsidR="008024C9" w:rsidRPr="00D7336A">
        <w:rPr>
          <w:rFonts w:cs="Arial"/>
          <w:color w:val="4BACC6" w:themeColor="accent5"/>
          <w:sz w:val="24"/>
          <w:szCs w:val="24"/>
        </w:rPr>
        <w:t>, dio vista a la parte recurrente con las constancias remitidas por el sujeto obligado, para el efecto de que realizara las manifestaciones que a sus intereses conviniera, sin que hubiera realizado manifestación alguna al respecto, aun cuando fue notificado por el medio que designó</w:t>
      </w:r>
      <w:r w:rsidR="00B0797C">
        <w:rPr>
          <w:rFonts w:cs="Arial"/>
          <w:color w:val="4BACC6" w:themeColor="accent5"/>
          <w:sz w:val="24"/>
          <w:szCs w:val="24"/>
        </w:rPr>
        <w:t xml:space="preserve"> </w:t>
      </w:r>
      <w:r w:rsidR="008024C9" w:rsidRPr="00D7336A">
        <w:rPr>
          <w:rFonts w:cs="Arial"/>
          <w:color w:val="4BACC6" w:themeColor="accent5"/>
          <w:sz w:val="24"/>
          <w:szCs w:val="24"/>
        </w:rPr>
        <w:t>tal como se desprende de las constancias de notificación que obran</w:t>
      </w:r>
      <w:r w:rsidR="00426890">
        <w:rPr>
          <w:rFonts w:cs="Arial"/>
          <w:color w:val="4BACC6" w:themeColor="accent5"/>
          <w:sz w:val="24"/>
          <w:szCs w:val="24"/>
        </w:rPr>
        <w:t xml:space="preserve"> visibles a fojas </w:t>
      </w:r>
      <w:r w:rsidR="005C144C">
        <w:rPr>
          <w:rFonts w:cs="Arial"/>
          <w:color w:val="4BACC6" w:themeColor="accent5"/>
          <w:sz w:val="24"/>
          <w:szCs w:val="24"/>
        </w:rPr>
        <w:t>54</w:t>
      </w:r>
      <w:r w:rsidR="00AB0C8A">
        <w:rPr>
          <w:rFonts w:cs="Arial"/>
          <w:color w:val="4BACC6" w:themeColor="accent5"/>
          <w:sz w:val="24"/>
          <w:szCs w:val="24"/>
        </w:rPr>
        <w:t xml:space="preserve"> a </w:t>
      </w:r>
      <w:r w:rsidR="005C144C">
        <w:rPr>
          <w:rFonts w:cs="Arial"/>
          <w:color w:val="4BACC6" w:themeColor="accent5"/>
          <w:sz w:val="24"/>
          <w:szCs w:val="24"/>
        </w:rPr>
        <w:t>56</w:t>
      </w:r>
      <w:r w:rsidR="008024C9" w:rsidRPr="00D7336A">
        <w:rPr>
          <w:rFonts w:cs="Arial"/>
          <w:color w:val="4BACC6" w:themeColor="accent5"/>
          <w:sz w:val="24"/>
          <w:szCs w:val="24"/>
        </w:rPr>
        <w:t xml:space="preserve"> de autos.</w:t>
      </w:r>
    </w:p>
    <w:p w:rsidR="008024C9" w:rsidRPr="00D7336A" w:rsidRDefault="008024C9" w:rsidP="008024C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8024C9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En ese sentido, es dable asentar que no existe constancia alguna agregada a los autos que contravenga las documentales remitidas por el sujeto obligado para acreditar el cumplimiento de la resolución. </w:t>
      </w:r>
    </w:p>
    <w:p w:rsidR="00184E79" w:rsidRPr="00D7336A" w:rsidRDefault="00184E79" w:rsidP="00184E7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5A2395" w:rsidP="00977800">
      <w:pPr>
        <w:spacing w:after="0" w:line="360" w:lineRule="auto"/>
        <w:ind w:firstLine="708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consecuencia, p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or lo </w:t>
      </w:r>
      <w:r w:rsidR="00ED7190" w:rsidRPr="00D7336A">
        <w:rPr>
          <w:rFonts w:ascii="Arial" w:hAnsi="Arial" w:cs="Arial"/>
          <w:color w:val="4BACC6" w:themeColor="accent5"/>
          <w:sz w:val="24"/>
          <w:szCs w:val="24"/>
        </w:rPr>
        <w:t xml:space="preserve">anteriormente </w:t>
      </w:r>
      <w:r w:rsidR="000A4472" w:rsidRPr="00D7336A">
        <w:rPr>
          <w:rFonts w:ascii="Arial" w:hAnsi="Arial" w:cs="Arial"/>
          <w:color w:val="4BACC6" w:themeColor="accent5"/>
          <w:sz w:val="24"/>
          <w:szCs w:val="24"/>
        </w:rPr>
        <w:t xml:space="preserve">expuesto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y c</w:t>
      </w:r>
      <w:r w:rsidR="003E3238" w:rsidRPr="00D7336A">
        <w:rPr>
          <w:rFonts w:ascii="Arial" w:hAnsi="Arial" w:cs="Arial"/>
          <w:color w:val="4BACC6" w:themeColor="accent5"/>
          <w:sz w:val="24"/>
          <w:szCs w:val="24"/>
        </w:rPr>
        <w:t xml:space="preserve">on fundamento en los artículos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27° primer párrafo y 185 de la Ley de Transparencia y Acceso a la Información Pública del Estado,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se tiene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por cumplida 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>l</w:t>
      </w:r>
      <w:r w:rsidR="00184E7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a </w:t>
      </w:r>
      <w:r w:rsidR="00453A8D" w:rsidRPr="00D7336A">
        <w:rPr>
          <w:rFonts w:ascii="Arial" w:hAnsi="Arial" w:cs="Arial"/>
          <w:b/>
          <w:color w:val="4BACC6" w:themeColor="accent5"/>
          <w:sz w:val="24"/>
          <w:szCs w:val="24"/>
        </w:rPr>
        <w:t>resolución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, dictada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426890">
        <w:rPr>
          <w:rFonts w:ascii="Arial" w:hAnsi="Arial" w:cs="Arial"/>
          <w:b/>
          <w:color w:val="4BACC6" w:themeColor="accent5"/>
          <w:sz w:val="24"/>
          <w:szCs w:val="24"/>
        </w:rPr>
        <w:t>en el recurso de revisión RR-</w:t>
      </w:r>
      <w:r w:rsidR="005C144C">
        <w:rPr>
          <w:rFonts w:ascii="Arial" w:hAnsi="Arial" w:cs="Arial"/>
          <w:b/>
          <w:color w:val="4BACC6" w:themeColor="accent5"/>
          <w:sz w:val="24"/>
          <w:szCs w:val="24"/>
        </w:rPr>
        <w:t>121</w:t>
      </w:r>
      <w:r w:rsidR="001E317B" w:rsidRPr="00D7336A">
        <w:rPr>
          <w:rFonts w:ascii="Arial" w:hAnsi="Arial" w:cs="Arial"/>
          <w:b/>
          <w:color w:val="4BACC6" w:themeColor="accent5"/>
          <w:sz w:val="24"/>
          <w:szCs w:val="24"/>
        </w:rPr>
        <w:t>/201</w:t>
      </w:r>
      <w:r w:rsidR="005C144C">
        <w:rPr>
          <w:rFonts w:ascii="Arial" w:hAnsi="Arial" w:cs="Arial"/>
          <w:b/>
          <w:color w:val="4BACC6" w:themeColor="accent5"/>
          <w:sz w:val="24"/>
          <w:szCs w:val="24"/>
        </w:rPr>
        <w:t>8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-1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230FB2">
        <w:rPr>
          <w:rFonts w:ascii="Arial" w:hAnsi="Arial" w:cs="Arial"/>
          <w:b/>
          <w:color w:val="4BACC6" w:themeColor="accent5"/>
          <w:sz w:val="24"/>
          <w:szCs w:val="24"/>
        </w:rPr>
        <w:t>PLATAFORMA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.</w:t>
      </w:r>
    </w:p>
    <w:p w:rsidR="008024C9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4F5CDC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Por último, archívese en su oportunidad este expediente como asunto totalmente concluido.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Notifíquese por lista y personalmente a las partes.</w:t>
      </w:r>
    </w:p>
    <w:p w:rsidR="004F5CDC" w:rsidRPr="00D7336A" w:rsidRDefault="004C415C" w:rsidP="00490BC0">
      <w:pPr>
        <w:tabs>
          <w:tab w:val="left" w:pos="3795"/>
        </w:tabs>
        <w:spacing w:after="0" w:line="240" w:lineRule="auto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  <w:r w:rsidRPr="00D7336A">
        <w:rPr>
          <w:rFonts w:ascii="Arial" w:eastAsia="Batang" w:hAnsi="Arial" w:cs="Arial"/>
          <w:color w:val="4BACC6" w:themeColor="accent5"/>
          <w:sz w:val="24"/>
          <w:szCs w:val="24"/>
        </w:rPr>
        <w:tab/>
      </w:r>
    </w:p>
    <w:p w:rsidR="004F5CDC" w:rsidRDefault="004F5CDC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Así lo proveyó y firma el Comisionado P</w:t>
      </w:r>
      <w:r w:rsidR="005C144C">
        <w:rPr>
          <w:rFonts w:ascii="Arial" w:hAnsi="Arial" w:cs="Arial"/>
          <w:color w:val="4BACC6" w:themeColor="accent5"/>
          <w:sz w:val="24"/>
          <w:szCs w:val="24"/>
        </w:rPr>
        <w:t>onente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de la Comisión Estatal de Garantía de Acceso a la Información Pública Alejandro Lafuente Torres, que actúa con Rosa María Motilla García, Secretaria de Pleno que da fe.</w:t>
      </w:r>
    </w:p>
    <w:p w:rsidR="005A774A" w:rsidRDefault="005A774A" w:rsidP="00791265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230FB2" w:rsidRDefault="00230FB2" w:rsidP="00791265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A45785" w:rsidRPr="005A774A" w:rsidRDefault="00A45785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Alejandro Lafuente Torres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</w:t>
      </w:r>
      <w:r w:rsidR="005C144C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  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</w:t>
      </w:r>
      <w:r w:rsidR="005C144C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>Rosa María Motilla García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</w:t>
      </w:r>
    </w:p>
    <w:p w:rsidR="00A45785" w:rsidRDefault="004F5CDC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Comisionado P</w:t>
      </w:r>
      <w:r w:rsidR="005C144C">
        <w:rPr>
          <w:rFonts w:ascii="Arial" w:hAnsi="Arial" w:cs="Arial"/>
          <w:b/>
          <w:color w:val="4BACC6" w:themeColor="accent5"/>
          <w:sz w:val="24"/>
          <w:szCs w:val="24"/>
        </w:rPr>
        <w:t xml:space="preserve">onente 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           </w:t>
      </w:r>
      <w:r w:rsidR="005C144C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 </w:t>
      </w:r>
      <w:r w:rsidR="00845E58">
        <w:rPr>
          <w:rFonts w:ascii="Arial" w:hAnsi="Arial" w:cs="Arial"/>
          <w:b/>
          <w:color w:val="4BACC6" w:themeColor="accent5"/>
          <w:sz w:val="24"/>
          <w:szCs w:val="24"/>
        </w:rPr>
        <w:t>Secretaria de Plen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>o</w:t>
      </w:r>
    </w:p>
    <w:p w:rsidR="002477AF" w:rsidRDefault="002477AF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2477AF" w:rsidRDefault="002477AF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  <w:r w:rsidRPr="00CC550A">
        <w:rPr>
          <w:rFonts w:ascii="Arial" w:hAnsi="Arial" w:cs="Arial"/>
          <w:color w:val="4BACC6" w:themeColor="accent5"/>
          <w:sz w:val="14"/>
          <w:szCs w:val="14"/>
        </w:rPr>
        <w:t>O.R.E.J.</w:t>
      </w:r>
    </w:p>
    <w:p w:rsidR="00230FB2" w:rsidRDefault="00230FB2" w:rsidP="00245A96">
      <w:pPr>
        <w:spacing w:after="0" w:line="240" w:lineRule="auto"/>
        <w:jc w:val="both"/>
        <w:rPr>
          <w:rFonts w:ascii="Arial" w:hAnsi="Arial" w:cs="Arial"/>
          <w:color w:val="4BACC6" w:themeColor="accent5"/>
          <w:sz w:val="14"/>
          <w:szCs w:val="14"/>
        </w:rPr>
      </w:pPr>
      <w:bookmarkStart w:id="0" w:name="_GoBack"/>
      <w:bookmarkEnd w:id="0"/>
    </w:p>
    <w:sectPr w:rsidR="00230FB2" w:rsidSect="00FF56CF">
      <w:headerReference w:type="default" r:id="rId8"/>
      <w:footerReference w:type="default" r:id="rId9"/>
      <w:pgSz w:w="12240" w:h="20160" w:code="5"/>
      <w:pgMar w:top="2694" w:right="851" w:bottom="226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218D" w:rsidRDefault="0084218D" w:rsidP="00A04BCB">
      <w:pPr>
        <w:spacing w:after="0" w:line="240" w:lineRule="auto"/>
      </w:pPr>
      <w:r>
        <w:separator/>
      </w:r>
    </w:p>
  </w:endnote>
  <w:endnote w:type="continuationSeparator" w:id="0">
    <w:p w:rsidR="0084218D" w:rsidRDefault="0084218D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265" w:rsidRDefault="00791265">
    <w:pPr>
      <w:pStyle w:val="Piedepgina"/>
    </w:pPr>
  </w:p>
  <w:p w:rsidR="00A45785" w:rsidRDefault="00A457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218D" w:rsidRDefault="0084218D" w:rsidP="00A04BCB">
      <w:pPr>
        <w:spacing w:after="0" w:line="240" w:lineRule="auto"/>
      </w:pPr>
      <w:r>
        <w:separator/>
      </w:r>
    </w:p>
  </w:footnote>
  <w:footnote w:type="continuationSeparator" w:id="0">
    <w:p w:rsidR="0084218D" w:rsidRDefault="0084218D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BCB" w:rsidRDefault="00624ED9" w:rsidP="005D7E54">
    <w:pPr>
      <w:pStyle w:val="Encabezado"/>
      <w:jc w:val="right"/>
    </w:pPr>
    <w:r>
      <w:rPr>
        <w:rFonts w:ascii="Arial" w:hAnsi="Arial" w:cs="Arial"/>
        <w:b/>
      </w:rPr>
      <w:t>RR-</w:t>
    </w:r>
    <w:r w:rsidR="00262363">
      <w:rPr>
        <w:rFonts w:ascii="Arial" w:hAnsi="Arial" w:cs="Arial"/>
        <w:b/>
      </w:rPr>
      <w:t>121</w:t>
    </w:r>
    <w:r w:rsidR="002414D8">
      <w:rPr>
        <w:rFonts w:ascii="Arial" w:hAnsi="Arial" w:cs="Arial"/>
        <w:b/>
      </w:rPr>
      <w:t>/201</w:t>
    </w:r>
    <w:r w:rsidR="00262363">
      <w:rPr>
        <w:rFonts w:ascii="Arial" w:hAnsi="Arial" w:cs="Arial"/>
        <w:b/>
      </w:rPr>
      <w:t>8</w:t>
    </w:r>
    <w:r w:rsidR="002526F3">
      <w:rPr>
        <w:rFonts w:ascii="Arial" w:hAnsi="Arial" w:cs="Arial"/>
        <w:b/>
      </w:rPr>
      <w:t>-</w:t>
    </w:r>
    <w:r w:rsidR="001F7935">
      <w:rPr>
        <w:rFonts w:ascii="Arial" w:hAnsi="Arial" w:cs="Arial"/>
        <w:b/>
      </w:rPr>
      <w:t>1</w:t>
    </w:r>
    <w:r w:rsidR="00FC2F02">
      <w:rPr>
        <w:rFonts w:ascii="Arial" w:hAnsi="Arial" w:cs="Arial"/>
        <w:b/>
      </w:rPr>
      <w:t xml:space="preserve"> </w:t>
    </w:r>
    <w:r w:rsidR="0081239B">
      <w:rPr>
        <w:rFonts w:ascii="Arial" w:hAnsi="Arial" w:cs="Arial"/>
        <w:b/>
      </w:rPr>
      <w:t>PLATAFORMA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43D98"/>
    <w:multiLevelType w:val="hybridMultilevel"/>
    <w:tmpl w:val="87DEF50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122E6"/>
    <w:multiLevelType w:val="hybridMultilevel"/>
    <w:tmpl w:val="2B4C4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43BA6838"/>
    <w:multiLevelType w:val="hybridMultilevel"/>
    <w:tmpl w:val="F5D44BA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BC9194F"/>
    <w:multiLevelType w:val="hybridMultilevel"/>
    <w:tmpl w:val="59C8B446"/>
    <w:lvl w:ilvl="0" w:tplc="080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20E1821"/>
    <w:multiLevelType w:val="hybridMultilevel"/>
    <w:tmpl w:val="B28E9EE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5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5"/>
  </w:num>
  <w:num w:numId="5">
    <w:abstractNumId w:val="12"/>
  </w:num>
  <w:num w:numId="6">
    <w:abstractNumId w:val="9"/>
  </w:num>
  <w:num w:numId="7">
    <w:abstractNumId w:val="2"/>
  </w:num>
  <w:num w:numId="8">
    <w:abstractNumId w:val="14"/>
  </w:num>
  <w:num w:numId="9">
    <w:abstractNumId w:val="5"/>
  </w:num>
  <w:num w:numId="10">
    <w:abstractNumId w:val="1"/>
  </w:num>
  <w:num w:numId="11">
    <w:abstractNumId w:val="8"/>
  </w:num>
  <w:num w:numId="12">
    <w:abstractNumId w:val="13"/>
  </w:num>
  <w:num w:numId="13">
    <w:abstractNumId w:val="10"/>
  </w:num>
  <w:num w:numId="14">
    <w:abstractNumId w:val="7"/>
  </w:num>
  <w:num w:numId="15">
    <w:abstractNumId w:val="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CB"/>
    <w:rsid w:val="00001AD9"/>
    <w:rsid w:val="00011E94"/>
    <w:rsid w:val="00022AD6"/>
    <w:rsid w:val="0003028A"/>
    <w:rsid w:val="00031662"/>
    <w:rsid w:val="00054206"/>
    <w:rsid w:val="000718D6"/>
    <w:rsid w:val="00080247"/>
    <w:rsid w:val="00090FF9"/>
    <w:rsid w:val="000A4472"/>
    <w:rsid w:val="000A4C73"/>
    <w:rsid w:val="000A4F5D"/>
    <w:rsid w:val="000B62C2"/>
    <w:rsid w:val="000B7F7D"/>
    <w:rsid w:val="000C40C1"/>
    <w:rsid w:val="000D6BBE"/>
    <w:rsid w:val="000D71A1"/>
    <w:rsid w:val="000F05B6"/>
    <w:rsid w:val="000F3254"/>
    <w:rsid w:val="000F3F6E"/>
    <w:rsid w:val="00107646"/>
    <w:rsid w:val="00107F8A"/>
    <w:rsid w:val="00131EBD"/>
    <w:rsid w:val="001377A8"/>
    <w:rsid w:val="00157759"/>
    <w:rsid w:val="00162EC6"/>
    <w:rsid w:val="00184E79"/>
    <w:rsid w:val="00196123"/>
    <w:rsid w:val="001A14C5"/>
    <w:rsid w:val="001A3205"/>
    <w:rsid w:val="001A5FCC"/>
    <w:rsid w:val="001B2AEF"/>
    <w:rsid w:val="001C0739"/>
    <w:rsid w:val="001C3373"/>
    <w:rsid w:val="001C5951"/>
    <w:rsid w:val="001C77AA"/>
    <w:rsid w:val="001D0198"/>
    <w:rsid w:val="001D03CA"/>
    <w:rsid w:val="001D0CD3"/>
    <w:rsid w:val="001D16C6"/>
    <w:rsid w:val="001E317B"/>
    <w:rsid w:val="001E6128"/>
    <w:rsid w:val="001F0337"/>
    <w:rsid w:val="001F1B92"/>
    <w:rsid w:val="001F7935"/>
    <w:rsid w:val="00214DBA"/>
    <w:rsid w:val="00226860"/>
    <w:rsid w:val="00230FB2"/>
    <w:rsid w:val="00232F24"/>
    <w:rsid w:val="00234400"/>
    <w:rsid w:val="002414D8"/>
    <w:rsid w:val="0024310C"/>
    <w:rsid w:val="00245A96"/>
    <w:rsid w:val="002477AF"/>
    <w:rsid w:val="002526F3"/>
    <w:rsid w:val="00260481"/>
    <w:rsid w:val="00262363"/>
    <w:rsid w:val="00264CBC"/>
    <w:rsid w:val="00266ADC"/>
    <w:rsid w:val="002778EA"/>
    <w:rsid w:val="00286EF5"/>
    <w:rsid w:val="002A288D"/>
    <w:rsid w:val="002A6A30"/>
    <w:rsid w:val="002B40C2"/>
    <w:rsid w:val="002C28F1"/>
    <w:rsid w:val="002C38D0"/>
    <w:rsid w:val="002C5252"/>
    <w:rsid w:val="002D0070"/>
    <w:rsid w:val="002D2418"/>
    <w:rsid w:val="002D371A"/>
    <w:rsid w:val="002E4736"/>
    <w:rsid w:val="002F176F"/>
    <w:rsid w:val="002F30EF"/>
    <w:rsid w:val="003032F5"/>
    <w:rsid w:val="00312E3A"/>
    <w:rsid w:val="00322003"/>
    <w:rsid w:val="0032498B"/>
    <w:rsid w:val="00331B9E"/>
    <w:rsid w:val="003332F1"/>
    <w:rsid w:val="00352A7B"/>
    <w:rsid w:val="00360ABE"/>
    <w:rsid w:val="0037061E"/>
    <w:rsid w:val="00372881"/>
    <w:rsid w:val="00377D92"/>
    <w:rsid w:val="0038176B"/>
    <w:rsid w:val="00381A32"/>
    <w:rsid w:val="00383735"/>
    <w:rsid w:val="0038592D"/>
    <w:rsid w:val="003938AE"/>
    <w:rsid w:val="003A0A70"/>
    <w:rsid w:val="003C636D"/>
    <w:rsid w:val="003E3238"/>
    <w:rsid w:val="00402BE9"/>
    <w:rsid w:val="00404705"/>
    <w:rsid w:val="0041021C"/>
    <w:rsid w:val="00414C07"/>
    <w:rsid w:val="00426890"/>
    <w:rsid w:val="004302FC"/>
    <w:rsid w:val="0044226A"/>
    <w:rsid w:val="004528ED"/>
    <w:rsid w:val="00453A8D"/>
    <w:rsid w:val="004659BD"/>
    <w:rsid w:val="004676F8"/>
    <w:rsid w:val="00467AA8"/>
    <w:rsid w:val="00472502"/>
    <w:rsid w:val="0047371E"/>
    <w:rsid w:val="004738F4"/>
    <w:rsid w:val="004739C4"/>
    <w:rsid w:val="00485806"/>
    <w:rsid w:val="00490BC0"/>
    <w:rsid w:val="00491923"/>
    <w:rsid w:val="004935E2"/>
    <w:rsid w:val="0049533B"/>
    <w:rsid w:val="004C415C"/>
    <w:rsid w:val="004D0F1C"/>
    <w:rsid w:val="004D511E"/>
    <w:rsid w:val="004E0F6F"/>
    <w:rsid w:val="004E386C"/>
    <w:rsid w:val="004F08DC"/>
    <w:rsid w:val="004F5CDC"/>
    <w:rsid w:val="00500854"/>
    <w:rsid w:val="00515C6F"/>
    <w:rsid w:val="00535AA8"/>
    <w:rsid w:val="0054206B"/>
    <w:rsid w:val="00552902"/>
    <w:rsid w:val="0055402B"/>
    <w:rsid w:val="00555BEA"/>
    <w:rsid w:val="00557692"/>
    <w:rsid w:val="00570D95"/>
    <w:rsid w:val="00580B07"/>
    <w:rsid w:val="005A2395"/>
    <w:rsid w:val="005A774A"/>
    <w:rsid w:val="005C144C"/>
    <w:rsid w:val="005D2986"/>
    <w:rsid w:val="005D32BF"/>
    <w:rsid w:val="005D7E54"/>
    <w:rsid w:val="005E15B2"/>
    <w:rsid w:val="005E7069"/>
    <w:rsid w:val="00605A77"/>
    <w:rsid w:val="00606D6E"/>
    <w:rsid w:val="00615017"/>
    <w:rsid w:val="00616C0D"/>
    <w:rsid w:val="00624699"/>
    <w:rsid w:val="00624ED9"/>
    <w:rsid w:val="00625D1B"/>
    <w:rsid w:val="00636618"/>
    <w:rsid w:val="00644F6C"/>
    <w:rsid w:val="006569DD"/>
    <w:rsid w:val="00657F25"/>
    <w:rsid w:val="00661411"/>
    <w:rsid w:val="006653FC"/>
    <w:rsid w:val="00672BEE"/>
    <w:rsid w:val="00690DE0"/>
    <w:rsid w:val="00693F4A"/>
    <w:rsid w:val="00695310"/>
    <w:rsid w:val="006A4610"/>
    <w:rsid w:val="006B6741"/>
    <w:rsid w:val="006C44DF"/>
    <w:rsid w:val="006C78BB"/>
    <w:rsid w:val="006D050F"/>
    <w:rsid w:val="006D3BF1"/>
    <w:rsid w:val="006D4FCA"/>
    <w:rsid w:val="006E2236"/>
    <w:rsid w:val="006E478E"/>
    <w:rsid w:val="006F222A"/>
    <w:rsid w:val="006F5A3A"/>
    <w:rsid w:val="00702152"/>
    <w:rsid w:val="007121D0"/>
    <w:rsid w:val="00717B3D"/>
    <w:rsid w:val="00721663"/>
    <w:rsid w:val="00744113"/>
    <w:rsid w:val="007558D7"/>
    <w:rsid w:val="00763E45"/>
    <w:rsid w:val="00771755"/>
    <w:rsid w:val="00772104"/>
    <w:rsid w:val="00774BC8"/>
    <w:rsid w:val="00780A83"/>
    <w:rsid w:val="00791265"/>
    <w:rsid w:val="007A68AD"/>
    <w:rsid w:val="007A777C"/>
    <w:rsid w:val="007B1813"/>
    <w:rsid w:val="007B30A9"/>
    <w:rsid w:val="007B520C"/>
    <w:rsid w:val="007B7D16"/>
    <w:rsid w:val="007C2127"/>
    <w:rsid w:val="007C70EC"/>
    <w:rsid w:val="007E7A46"/>
    <w:rsid w:val="008024C9"/>
    <w:rsid w:val="00803BF0"/>
    <w:rsid w:val="00810456"/>
    <w:rsid w:val="00811D77"/>
    <w:rsid w:val="0081239B"/>
    <w:rsid w:val="0082057A"/>
    <w:rsid w:val="008334F5"/>
    <w:rsid w:val="0084218D"/>
    <w:rsid w:val="00845E58"/>
    <w:rsid w:val="00852028"/>
    <w:rsid w:val="0085470E"/>
    <w:rsid w:val="00866C90"/>
    <w:rsid w:val="00874C83"/>
    <w:rsid w:val="0088125B"/>
    <w:rsid w:val="00897B0C"/>
    <w:rsid w:val="008A6B41"/>
    <w:rsid w:val="008B15BA"/>
    <w:rsid w:val="008C22E2"/>
    <w:rsid w:val="008D0A3C"/>
    <w:rsid w:val="008F0E9D"/>
    <w:rsid w:val="008F388A"/>
    <w:rsid w:val="008F6149"/>
    <w:rsid w:val="009039C8"/>
    <w:rsid w:val="00906B75"/>
    <w:rsid w:val="009124C4"/>
    <w:rsid w:val="0092572B"/>
    <w:rsid w:val="00943FA9"/>
    <w:rsid w:val="0094536F"/>
    <w:rsid w:val="00955CE5"/>
    <w:rsid w:val="00977800"/>
    <w:rsid w:val="0098511D"/>
    <w:rsid w:val="00991E8F"/>
    <w:rsid w:val="009B23C6"/>
    <w:rsid w:val="009B7254"/>
    <w:rsid w:val="009C034C"/>
    <w:rsid w:val="009C2B81"/>
    <w:rsid w:val="009C4466"/>
    <w:rsid w:val="009D0019"/>
    <w:rsid w:val="009D2BB8"/>
    <w:rsid w:val="009D346B"/>
    <w:rsid w:val="009D3602"/>
    <w:rsid w:val="009D7E22"/>
    <w:rsid w:val="009E456E"/>
    <w:rsid w:val="009F00AF"/>
    <w:rsid w:val="00A03CE0"/>
    <w:rsid w:val="00A04BCB"/>
    <w:rsid w:val="00A050F1"/>
    <w:rsid w:val="00A06A4A"/>
    <w:rsid w:val="00A24594"/>
    <w:rsid w:val="00A24906"/>
    <w:rsid w:val="00A45785"/>
    <w:rsid w:val="00A61517"/>
    <w:rsid w:val="00A62F8D"/>
    <w:rsid w:val="00A630A6"/>
    <w:rsid w:val="00A7066C"/>
    <w:rsid w:val="00A75DA0"/>
    <w:rsid w:val="00A8436E"/>
    <w:rsid w:val="00A8474D"/>
    <w:rsid w:val="00A94565"/>
    <w:rsid w:val="00A96592"/>
    <w:rsid w:val="00AA5027"/>
    <w:rsid w:val="00AB0C8A"/>
    <w:rsid w:val="00AC1795"/>
    <w:rsid w:val="00AC1F24"/>
    <w:rsid w:val="00AC335A"/>
    <w:rsid w:val="00AD691E"/>
    <w:rsid w:val="00AE702D"/>
    <w:rsid w:val="00B01F57"/>
    <w:rsid w:val="00B06769"/>
    <w:rsid w:val="00B0797C"/>
    <w:rsid w:val="00B10F22"/>
    <w:rsid w:val="00B11A7E"/>
    <w:rsid w:val="00B14364"/>
    <w:rsid w:val="00B4486D"/>
    <w:rsid w:val="00B4587C"/>
    <w:rsid w:val="00B54825"/>
    <w:rsid w:val="00B55F7C"/>
    <w:rsid w:val="00B63E0B"/>
    <w:rsid w:val="00B71D1E"/>
    <w:rsid w:val="00B7246B"/>
    <w:rsid w:val="00B73016"/>
    <w:rsid w:val="00B84B92"/>
    <w:rsid w:val="00B941DB"/>
    <w:rsid w:val="00B977AB"/>
    <w:rsid w:val="00B97928"/>
    <w:rsid w:val="00BA2344"/>
    <w:rsid w:val="00BA55C4"/>
    <w:rsid w:val="00BA6D62"/>
    <w:rsid w:val="00BB031B"/>
    <w:rsid w:val="00BE6AF8"/>
    <w:rsid w:val="00C0019F"/>
    <w:rsid w:val="00C0023E"/>
    <w:rsid w:val="00C003C0"/>
    <w:rsid w:val="00C1156A"/>
    <w:rsid w:val="00C16EC4"/>
    <w:rsid w:val="00C23535"/>
    <w:rsid w:val="00C257BC"/>
    <w:rsid w:val="00C37176"/>
    <w:rsid w:val="00C42933"/>
    <w:rsid w:val="00C625E7"/>
    <w:rsid w:val="00C66E3D"/>
    <w:rsid w:val="00C70A3F"/>
    <w:rsid w:val="00C73D19"/>
    <w:rsid w:val="00C7664A"/>
    <w:rsid w:val="00C96DC3"/>
    <w:rsid w:val="00CA5BA0"/>
    <w:rsid w:val="00CC550A"/>
    <w:rsid w:val="00CC57CD"/>
    <w:rsid w:val="00CC65CD"/>
    <w:rsid w:val="00CD2AF9"/>
    <w:rsid w:val="00CE6391"/>
    <w:rsid w:val="00D04422"/>
    <w:rsid w:val="00D05A2B"/>
    <w:rsid w:val="00D11CA5"/>
    <w:rsid w:val="00D13645"/>
    <w:rsid w:val="00D21862"/>
    <w:rsid w:val="00D46DBB"/>
    <w:rsid w:val="00D550D5"/>
    <w:rsid w:val="00D71D05"/>
    <w:rsid w:val="00D7336A"/>
    <w:rsid w:val="00DA09AD"/>
    <w:rsid w:val="00DB05F1"/>
    <w:rsid w:val="00DB5F2A"/>
    <w:rsid w:val="00DB65D6"/>
    <w:rsid w:val="00DC0232"/>
    <w:rsid w:val="00DC105A"/>
    <w:rsid w:val="00DC55EF"/>
    <w:rsid w:val="00DC7924"/>
    <w:rsid w:val="00DD1315"/>
    <w:rsid w:val="00DD1B52"/>
    <w:rsid w:val="00DE25E6"/>
    <w:rsid w:val="00DE5A5C"/>
    <w:rsid w:val="00DE6AB5"/>
    <w:rsid w:val="00DF5E66"/>
    <w:rsid w:val="00DF74E7"/>
    <w:rsid w:val="00E0126B"/>
    <w:rsid w:val="00E12808"/>
    <w:rsid w:val="00E135D9"/>
    <w:rsid w:val="00E15E88"/>
    <w:rsid w:val="00E32AE9"/>
    <w:rsid w:val="00E43715"/>
    <w:rsid w:val="00E4433C"/>
    <w:rsid w:val="00E44B4D"/>
    <w:rsid w:val="00E4590E"/>
    <w:rsid w:val="00E51C51"/>
    <w:rsid w:val="00E66DB6"/>
    <w:rsid w:val="00E828C8"/>
    <w:rsid w:val="00E860E3"/>
    <w:rsid w:val="00E94C22"/>
    <w:rsid w:val="00E95910"/>
    <w:rsid w:val="00E96CFB"/>
    <w:rsid w:val="00EA3D66"/>
    <w:rsid w:val="00EB06E0"/>
    <w:rsid w:val="00EB0E9D"/>
    <w:rsid w:val="00EC4BDD"/>
    <w:rsid w:val="00ED0CD6"/>
    <w:rsid w:val="00ED7190"/>
    <w:rsid w:val="00EE1009"/>
    <w:rsid w:val="00EE4D47"/>
    <w:rsid w:val="00EF1858"/>
    <w:rsid w:val="00F0766A"/>
    <w:rsid w:val="00F14988"/>
    <w:rsid w:val="00F2256E"/>
    <w:rsid w:val="00F30115"/>
    <w:rsid w:val="00F31196"/>
    <w:rsid w:val="00F3148D"/>
    <w:rsid w:val="00F35188"/>
    <w:rsid w:val="00F573CF"/>
    <w:rsid w:val="00F64485"/>
    <w:rsid w:val="00F74948"/>
    <w:rsid w:val="00F750F7"/>
    <w:rsid w:val="00F85FDA"/>
    <w:rsid w:val="00F96385"/>
    <w:rsid w:val="00F96D81"/>
    <w:rsid w:val="00FC2F02"/>
    <w:rsid w:val="00FC417C"/>
    <w:rsid w:val="00FE5A4C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9855C"/>
  <w15:docId w15:val="{AEC8FE78-07C3-435C-8EE8-CE9A5A7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C5951"/>
    <w:rPr>
      <w:vertAlign w:val="superscript"/>
    </w:rPr>
  </w:style>
  <w:style w:type="paragraph" w:styleId="Prrafodelista">
    <w:name w:val="List Paragraph"/>
    <w:basedOn w:val="Normal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43FA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A015D-1AB3-47F8-B777-13A6D55EC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679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Rosa Motilla</cp:lastModifiedBy>
  <cp:revision>2</cp:revision>
  <cp:lastPrinted>2018-06-18T14:25:00Z</cp:lastPrinted>
  <dcterms:created xsi:type="dcterms:W3CDTF">2018-07-24T15:22:00Z</dcterms:created>
  <dcterms:modified xsi:type="dcterms:W3CDTF">2018-07-24T15:22:00Z</dcterms:modified>
</cp:coreProperties>
</file>